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ABE2C6" w14:textId="39A9A0D9" w:rsidR="00BB4F83" w:rsidRPr="00FA2ABA" w:rsidRDefault="00BB4F83" w:rsidP="00FA2ABA">
      <w:pPr>
        <w:jc w:val="center"/>
        <w:rPr>
          <w:b/>
          <w:bCs/>
        </w:rPr>
      </w:pPr>
      <w:r w:rsidRPr="00BB4F83">
        <w:rPr>
          <w:b/>
          <w:bCs/>
        </w:rPr>
        <w:t>Museums Association Response to the National Policy Planning Framework</w:t>
      </w:r>
      <w:r w:rsidR="00FA2ABA">
        <w:rPr>
          <w:b/>
          <w:bCs/>
        </w:rPr>
        <w:t xml:space="preserve"> Consultation</w:t>
      </w:r>
      <w:r w:rsidRPr="00BB4F83">
        <w:rPr>
          <w:b/>
          <w:bCs/>
        </w:rPr>
        <w:t xml:space="preserve"> 2021</w:t>
      </w:r>
    </w:p>
    <w:p w14:paraId="73A8C851" w14:textId="1FEB3BE9" w:rsidR="00BB4F83" w:rsidRPr="00BB4F83" w:rsidRDefault="00C60297" w:rsidP="00BB4F83">
      <w:pPr>
        <w:rPr>
          <w:b/>
          <w:bCs/>
          <w:i/>
          <w:iCs/>
        </w:rPr>
      </w:pPr>
      <w:r>
        <w:t>“</w:t>
      </w:r>
      <w:r w:rsidR="00BB4F83" w:rsidRPr="00BB4F83">
        <w:rPr>
          <w:b/>
          <w:bCs/>
          <w:i/>
          <w:iCs/>
        </w:rPr>
        <w:t>New paragraph 197 has been added to clarify that authorities should have regard to the need to retain historic statues, plaques or memorials, with a focus on explaining their historic and social context rather than removal, where appropriate.</w:t>
      </w:r>
    </w:p>
    <w:p w14:paraId="2D19C1BD" w14:textId="2B49D46A" w:rsidR="00BB4F83" w:rsidRPr="00BB4F83" w:rsidRDefault="00BB4F83" w:rsidP="00BB4F83">
      <w:r w:rsidRPr="00BB4F83">
        <w:rPr>
          <w:b/>
          <w:bCs/>
          <w:i/>
          <w:iCs/>
        </w:rPr>
        <w:t>Q12. Do you agree with the changes proposed in Chapter 16</w:t>
      </w:r>
      <w:r w:rsidRPr="00BB4F83">
        <w:t>?</w:t>
      </w:r>
      <w:r w:rsidR="00C60297">
        <w:t>”</w:t>
      </w:r>
    </w:p>
    <w:p w14:paraId="1B95CD68" w14:textId="77777777" w:rsidR="00FA78E7" w:rsidRDefault="00FA78E7" w:rsidP="00BB4F83">
      <w:pPr>
        <w:rPr>
          <w:b/>
          <w:bCs/>
          <w:u w:val="single"/>
        </w:rPr>
      </w:pPr>
    </w:p>
    <w:p w14:paraId="48B07A01" w14:textId="77777777" w:rsidR="00FA78E7" w:rsidRPr="00FA78E7" w:rsidRDefault="00FA78E7" w:rsidP="00FA78E7">
      <w:pPr>
        <w:pStyle w:val="Body"/>
        <w:pBdr>
          <w:top w:val="none" w:sz="0" w:space="0" w:color="auto"/>
          <w:left w:val="none" w:sz="0" w:space="0" w:color="auto"/>
          <w:bottom w:val="none" w:sz="0" w:space="0" w:color="auto"/>
          <w:right w:val="none" w:sz="0" w:space="0" w:color="auto"/>
          <w:bar w:val="none" w:sz="0" w:color="auto"/>
        </w:pBdr>
        <w:rPr>
          <w:b/>
          <w:bCs/>
          <w:u w:val="single"/>
        </w:rPr>
      </w:pPr>
      <w:r w:rsidRPr="00FA78E7">
        <w:rPr>
          <w:b/>
          <w:bCs/>
          <w:u w:val="single"/>
        </w:rPr>
        <w:t>About the Museums Association</w:t>
      </w:r>
    </w:p>
    <w:p w14:paraId="5E85A8FA" w14:textId="7E1BE447" w:rsidR="00FA78E7" w:rsidRPr="00FA78E7" w:rsidRDefault="00FA78E7" w:rsidP="00FA78E7">
      <w:pPr>
        <w:pStyle w:val="Body"/>
        <w:pBdr>
          <w:top w:val="none" w:sz="0" w:space="0" w:color="auto"/>
          <w:left w:val="none" w:sz="0" w:space="0" w:color="auto"/>
          <w:bottom w:val="none" w:sz="0" w:space="0" w:color="auto"/>
          <w:right w:val="none" w:sz="0" w:space="0" w:color="auto"/>
          <w:bar w:val="none" w:sz="0" w:color="auto"/>
        </w:pBdr>
        <w:spacing w:after="160" w:line="259" w:lineRule="auto"/>
        <w:rPr>
          <w:b/>
          <w:u w:val="single"/>
        </w:rPr>
      </w:pPr>
      <w:r>
        <w:t xml:space="preserve">The Museums Association is the main membership </w:t>
      </w:r>
      <w:proofErr w:type="spellStart"/>
      <w:r>
        <w:t>organisation</w:t>
      </w:r>
      <w:proofErr w:type="spellEnd"/>
      <w:r>
        <w:t xml:space="preserve"> representing and supporting museums and people who work for them, throughout the UK. Our membership of over 11,000 includes all types of museums, from small volunteer-run locals to large nationals and people working in all types of roles from directors to trainees. Founded 125 years ago, in 1889, the Museums Association was the world’s first professional body for museums. We lead thinking in UK museums with initiatives such as </w:t>
      </w:r>
      <w:r>
        <w:rPr>
          <w:i/>
        </w:rPr>
        <w:t>Empowering Collections</w:t>
      </w:r>
      <w:r>
        <w:t xml:space="preserve"> and </w:t>
      </w:r>
      <w:r w:rsidRPr="00606E06">
        <w:rPr>
          <w:i/>
        </w:rPr>
        <w:t>Museums Change Lives</w:t>
      </w:r>
      <w:r>
        <w:t>.</w:t>
      </w:r>
      <w:r w:rsidRPr="00EA5E1F">
        <w:t xml:space="preserve"> </w:t>
      </w:r>
      <w:r>
        <w:t xml:space="preserve">We are an independent </w:t>
      </w:r>
      <w:proofErr w:type="spellStart"/>
      <w:r>
        <w:t>organisation</w:t>
      </w:r>
      <w:proofErr w:type="spellEnd"/>
      <w:r>
        <w:t xml:space="preserve"> and receive no regular public funding. </w:t>
      </w:r>
    </w:p>
    <w:p w14:paraId="7439CBCA" w14:textId="5CF5D8A9" w:rsidR="004D41DF" w:rsidRPr="004D41DF" w:rsidRDefault="004D41DF" w:rsidP="00BB4F83">
      <w:pPr>
        <w:rPr>
          <w:b/>
          <w:bCs/>
          <w:u w:val="single"/>
        </w:rPr>
      </w:pPr>
      <w:r w:rsidRPr="004D41DF">
        <w:rPr>
          <w:b/>
          <w:bCs/>
          <w:u w:val="single"/>
        </w:rPr>
        <w:t>Potential Impact on Museums</w:t>
      </w:r>
    </w:p>
    <w:p w14:paraId="4A8E2C95" w14:textId="10639C5F" w:rsidR="00C60297" w:rsidRDefault="00BB4F83" w:rsidP="00BB4F83">
      <w:r>
        <w:t xml:space="preserve">The Museums Association has serious concerns about the government’s proposals to change the planning framework advice relating to historic statues, </w:t>
      </w:r>
      <w:proofErr w:type="gramStart"/>
      <w:r>
        <w:t>plaques</w:t>
      </w:r>
      <w:proofErr w:type="gramEnd"/>
      <w:r>
        <w:t xml:space="preserve"> and memorials. </w:t>
      </w:r>
      <w:r w:rsidR="00B574BB">
        <w:t xml:space="preserve">Museums are likely to be impacted by these proposals in a number of ways: many museum buildings contain memorials built into the fabric of their buildings, which are often listed and/or historically important; museums are often cited as a possible new home for </w:t>
      </w:r>
      <w:r w:rsidR="00EB0907">
        <w:t>memorial</w:t>
      </w:r>
      <w:r w:rsidR="00B574BB">
        <w:t>s that have been removed from display elsewhere; museums hold much of the expertise upon which decisions about memorials are based</w:t>
      </w:r>
      <w:r w:rsidR="00023B61">
        <w:t xml:space="preserve">; and this proposal is part of wider government </w:t>
      </w:r>
      <w:r w:rsidR="00191915">
        <w:t>intrusion</w:t>
      </w:r>
      <w:r w:rsidR="00023B61">
        <w:t xml:space="preserve"> into decision-making on heritage and cultur</w:t>
      </w:r>
      <w:r w:rsidR="00C60297">
        <w:t>al issues</w:t>
      </w:r>
      <w:r w:rsidR="00023B61">
        <w:t xml:space="preserve"> which risks undermining the independence of </w:t>
      </w:r>
      <w:r w:rsidR="00EB0907">
        <w:t>our cultural and heritage processes in England</w:t>
      </w:r>
      <w:r w:rsidR="00191915">
        <w:t xml:space="preserve"> and the Arms</w:t>
      </w:r>
      <w:r w:rsidR="0009629C">
        <w:t>-</w:t>
      </w:r>
      <w:r w:rsidR="00191915">
        <w:t>Length principle</w:t>
      </w:r>
      <w:r w:rsidR="00EB0907">
        <w:t xml:space="preserve">. </w:t>
      </w:r>
    </w:p>
    <w:p w14:paraId="21A2B355" w14:textId="69CB5C49" w:rsidR="00EB0907" w:rsidRPr="004D41DF" w:rsidRDefault="004D41DF" w:rsidP="00BB4F83">
      <w:pPr>
        <w:rPr>
          <w:b/>
          <w:bCs/>
          <w:u w:val="single"/>
        </w:rPr>
      </w:pPr>
      <w:r w:rsidRPr="004D41DF">
        <w:rPr>
          <w:b/>
          <w:bCs/>
          <w:u w:val="single"/>
        </w:rPr>
        <w:t>Practical Concerns</w:t>
      </w:r>
    </w:p>
    <w:p w14:paraId="54CA4553" w14:textId="4A576060" w:rsidR="009825E5" w:rsidRDefault="009825E5" w:rsidP="00BB4F83">
      <w:r w:rsidRPr="002E246F">
        <w:rPr>
          <w:b/>
          <w:bCs/>
        </w:rPr>
        <w:t xml:space="preserve">The proposal to include </w:t>
      </w:r>
      <w:r w:rsidR="002E246F">
        <w:rPr>
          <w:b/>
          <w:bCs/>
        </w:rPr>
        <w:t>additional guidance on</w:t>
      </w:r>
      <w:r w:rsidRPr="002E246F">
        <w:rPr>
          <w:b/>
          <w:bCs/>
        </w:rPr>
        <w:t xml:space="preserve"> historic statues, plaques and memorials in the National Planning Policy Framework does not appear to be necessary </w:t>
      </w:r>
      <w:proofErr w:type="gramStart"/>
      <w:r w:rsidRPr="002E246F">
        <w:rPr>
          <w:b/>
          <w:bCs/>
        </w:rPr>
        <w:t>in light of</w:t>
      </w:r>
      <w:proofErr w:type="gramEnd"/>
      <w:r w:rsidRPr="002E246F">
        <w:rPr>
          <w:b/>
          <w:bCs/>
        </w:rPr>
        <w:t xml:space="preserve"> existing provisions to protect heritage assets</w:t>
      </w:r>
      <w:r>
        <w:t xml:space="preserve">. There is already an extensive system in England for the protection and preservation of heritage assets administered by Historic England. The system of listed buildings and scheduled monuments is an established means of ensuring that the </w:t>
      </w:r>
      <w:proofErr w:type="gramStart"/>
      <w:r>
        <w:t>country’s built</w:t>
      </w:r>
      <w:proofErr w:type="gramEnd"/>
      <w:r>
        <w:t xml:space="preserve"> heritage – including many museum</w:t>
      </w:r>
      <w:r w:rsidR="002E246F">
        <w:t xml:space="preserve"> buildings and sites</w:t>
      </w:r>
      <w:r>
        <w:t xml:space="preserve"> – enjoys legal protection. Central government has </w:t>
      </w:r>
      <w:r w:rsidR="00DC2120">
        <w:t>substantial</w:t>
      </w:r>
      <w:r>
        <w:t xml:space="preserve"> power within this system, and in particular, the Secretaries of State for Culture and for Housing, Communities and Local Government have </w:t>
      </w:r>
      <w:r w:rsidR="00DC2120">
        <w:t xml:space="preserve">significant </w:t>
      </w:r>
      <w:r>
        <w:t>powers on listing and on the ability to call in planning applications</w:t>
      </w:r>
      <w:r w:rsidR="002E246F">
        <w:rPr>
          <w:rStyle w:val="FootnoteReference"/>
        </w:rPr>
        <w:footnoteReference w:id="2"/>
      </w:r>
      <w:r>
        <w:t xml:space="preserve">. </w:t>
      </w:r>
    </w:p>
    <w:p w14:paraId="100C79C9" w14:textId="2FA49110" w:rsidR="009825E5" w:rsidRDefault="002E246F" w:rsidP="00BB4F83">
      <w:r>
        <w:lastRenderedPageBreak/>
        <w:t xml:space="preserve">At present, any building, </w:t>
      </w:r>
      <w:proofErr w:type="gramStart"/>
      <w:r>
        <w:t>statue</w:t>
      </w:r>
      <w:proofErr w:type="gramEnd"/>
      <w:r>
        <w:t xml:space="preserve"> or memorial can be nationally or locally listed; placed on the Heritage at Risk register; or be subject to a series of other interventions and protections. While no such system is perfect, the current system is clearly best placed to make a judgement on which statues, plaques and other memorials are worthy of legal protection.</w:t>
      </w:r>
    </w:p>
    <w:p w14:paraId="575DCCBB" w14:textId="3EE23452" w:rsidR="002E246F" w:rsidRDefault="002E246F" w:rsidP="00BB4F83">
      <w:r>
        <w:t xml:space="preserve">Any museum seeking to change or alter the fabric of a listed building or scheduled monument – including the removal of a statue, </w:t>
      </w:r>
      <w:proofErr w:type="gramStart"/>
      <w:r>
        <w:t>plaque</w:t>
      </w:r>
      <w:proofErr w:type="gramEnd"/>
      <w:r>
        <w:t xml:space="preserve"> or memorial – would already have to go through a rigorous process to determine if such alterations were in keeping with its listed or scheduled status. </w:t>
      </w:r>
    </w:p>
    <w:p w14:paraId="06FDF8A5" w14:textId="4064C798" w:rsidR="002E246F" w:rsidRDefault="002E246F" w:rsidP="00BB4F83">
      <w:r w:rsidRPr="00552205">
        <w:rPr>
          <w:b/>
          <w:bCs/>
        </w:rPr>
        <w:t>The creation of new guidance</w:t>
      </w:r>
      <w:r w:rsidR="00AD5EF2" w:rsidRPr="00552205">
        <w:rPr>
          <w:b/>
          <w:bCs/>
        </w:rPr>
        <w:t xml:space="preserve"> that applies to all statues, </w:t>
      </w:r>
      <w:proofErr w:type="gramStart"/>
      <w:r w:rsidR="00AD5EF2" w:rsidRPr="00552205">
        <w:rPr>
          <w:b/>
          <w:bCs/>
        </w:rPr>
        <w:t>plaques</w:t>
      </w:r>
      <w:proofErr w:type="gramEnd"/>
      <w:r w:rsidR="00AD5EF2" w:rsidRPr="00552205">
        <w:rPr>
          <w:b/>
          <w:bCs/>
        </w:rPr>
        <w:t xml:space="preserve"> and memorials – whether listed or not – is likely to cause significant confusion</w:t>
      </w:r>
      <w:r w:rsidR="00573CFA">
        <w:rPr>
          <w:b/>
          <w:bCs/>
        </w:rPr>
        <w:t>, bureaucracy</w:t>
      </w:r>
      <w:r w:rsidR="00AD5EF2" w:rsidRPr="00552205">
        <w:rPr>
          <w:b/>
          <w:bCs/>
        </w:rPr>
        <w:t xml:space="preserve"> and unintended consequences.</w:t>
      </w:r>
      <w:r w:rsidR="00AD5EF2">
        <w:t xml:space="preserve"> If planning authorities are required to give equal weight to any type of </w:t>
      </w:r>
      <w:r w:rsidR="00B14951">
        <w:t xml:space="preserve">‘historic’ </w:t>
      </w:r>
      <w:r w:rsidR="00AD5EF2">
        <w:t xml:space="preserve">statue, </w:t>
      </w:r>
      <w:proofErr w:type="gramStart"/>
      <w:r w:rsidR="00AD5EF2">
        <w:t>plaque</w:t>
      </w:r>
      <w:proofErr w:type="gramEnd"/>
      <w:r w:rsidR="00AD5EF2">
        <w:t xml:space="preserve"> or memorial, this will open up planning authorities to challenge by ‘bad faith’ actors. Statues, </w:t>
      </w:r>
      <w:proofErr w:type="gramStart"/>
      <w:r w:rsidR="00AD5EF2">
        <w:t>plaques</w:t>
      </w:r>
      <w:proofErr w:type="gramEnd"/>
      <w:r w:rsidR="00AD5EF2">
        <w:t xml:space="preserve"> or memorials would all be given the same protection by simple virtue of being in place</w:t>
      </w:r>
      <w:r w:rsidR="00552205">
        <w:t xml:space="preserve">. </w:t>
      </w:r>
      <w:r w:rsidR="00DC2120">
        <w:t xml:space="preserve">This guidance could be interpreted as giving protection to </w:t>
      </w:r>
      <w:r w:rsidR="00A05076">
        <w:t xml:space="preserve">garden gnomes, ad-hoc memorials to dead pets, or to memorials to reviled public figures. The existing system is in place to avoid these problems. </w:t>
      </w:r>
      <w:r w:rsidR="006A75CB">
        <w:t>The creation of a</w:t>
      </w:r>
      <w:r w:rsidR="00A05076">
        <w:t xml:space="preserve">dditional protections </w:t>
      </w:r>
      <w:r w:rsidR="006A75CB">
        <w:t>for heritage assets</w:t>
      </w:r>
      <w:r w:rsidR="00A05076">
        <w:t xml:space="preserve"> outside the listing system </w:t>
      </w:r>
      <w:r w:rsidR="00B14951">
        <w:t xml:space="preserve">would encourage abuse of the system and potentially contribute further to public controversy over memorials. </w:t>
      </w:r>
      <w:r w:rsidR="00A05076">
        <w:t xml:space="preserve"> </w:t>
      </w:r>
    </w:p>
    <w:p w14:paraId="19A96F2A" w14:textId="2D9830EC" w:rsidR="00552205" w:rsidRDefault="00B14951" w:rsidP="00BB4F83">
      <w:r>
        <w:t>T</w:t>
      </w:r>
      <w:r w:rsidR="00552205">
        <w:t xml:space="preserve">he new guidance would </w:t>
      </w:r>
      <w:r>
        <w:t xml:space="preserve">also </w:t>
      </w:r>
      <w:r w:rsidR="00552205">
        <w:t xml:space="preserve">remove the freedom of museums and other organisations to take reasonable decisions about any sites and buildings in their care which are not listed, regardless of the subject of the statue, </w:t>
      </w:r>
      <w:proofErr w:type="gramStart"/>
      <w:r w:rsidR="00552205">
        <w:t>plaque</w:t>
      </w:r>
      <w:proofErr w:type="gramEnd"/>
      <w:r w:rsidR="00552205">
        <w:t xml:space="preserve"> or memorial.</w:t>
      </w:r>
      <w:r w:rsidR="009373FB">
        <w:t xml:space="preserve"> This could potentially include limiting the ability of museums to change the names of their galleries or buildings, which often supports income generation in the sector via sponsorship.</w:t>
      </w:r>
      <w:r w:rsidR="00552205">
        <w:t xml:space="preserve"> There is no clarity on how a museum (or other body) could reasonably challenge a </w:t>
      </w:r>
      <w:r>
        <w:t xml:space="preserve">planning </w:t>
      </w:r>
      <w:r w:rsidR="00552205">
        <w:t xml:space="preserve">decision based on this guidance. </w:t>
      </w:r>
    </w:p>
    <w:p w14:paraId="68CF0E21" w14:textId="7054CECB" w:rsidR="00552205" w:rsidRDefault="00552205" w:rsidP="00BB4F83">
      <w:r>
        <w:t xml:space="preserve">This freedom to act is not just a matter of planning policy – it is also a matter of the ethics of culture and the public sphere. We deal with our ethical concerns below. </w:t>
      </w:r>
    </w:p>
    <w:p w14:paraId="31A151AD" w14:textId="77777777" w:rsidR="00552205" w:rsidRDefault="00552205" w:rsidP="00BB4F83"/>
    <w:p w14:paraId="783A9783" w14:textId="77777777" w:rsidR="00552205" w:rsidRPr="00EB0907" w:rsidRDefault="00552205" w:rsidP="00552205">
      <w:pPr>
        <w:rPr>
          <w:b/>
          <w:bCs/>
          <w:u w:val="single"/>
        </w:rPr>
      </w:pPr>
      <w:r w:rsidRPr="00EB0907">
        <w:rPr>
          <w:b/>
          <w:bCs/>
          <w:u w:val="single"/>
        </w:rPr>
        <w:t xml:space="preserve">Ethical </w:t>
      </w:r>
      <w:r>
        <w:rPr>
          <w:b/>
          <w:bCs/>
          <w:u w:val="single"/>
        </w:rPr>
        <w:t>Concerns</w:t>
      </w:r>
    </w:p>
    <w:p w14:paraId="674BD8EA" w14:textId="15190EB5" w:rsidR="00E9798B" w:rsidRDefault="00B14951" w:rsidP="00B14951">
      <w:r>
        <w:t xml:space="preserve">Historic statues, plaques and memorials are </w:t>
      </w:r>
      <w:r w:rsidR="00E9798B">
        <w:t xml:space="preserve">– inevitably – a product of their time. They reflect the issues, values and ideologies promoted by those who held power at the time of their installation. </w:t>
      </w:r>
      <w:r w:rsidR="00C93D48">
        <w:t>Some</w:t>
      </w:r>
      <w:r w:rsidR="00E9798B">
        <w:t xml:space="preserve"> of the statues, plaques and monuments that occupy prominent positions in the public realm today – including those in museums – no longer reflect the values and ideologies that are pre-eminent in society. Most notably, the promotion of slavery and racist ideology is unacceptable to modern British society – and monuments to those who promoted them are increasingly contested.</w:t>
      </w:r>
      <w:r w:rsidR="00C93D48">
        <w:t xml:space="preserve"> </w:t>
      </w:r>
    </w:p>
    <w:p w14:paraId="1823D950" w14:textId="34302D68" w:rsidR="00B14951" w:rsidRDefault="00C93D48" w:rsidP="00B14951">
      <w:r w:rsidRPr="003B6E2F">
        <w:rPr>
          <w:b/>
          <w:bCs/>
        </w:rPr>
        <w:t xml:space="preserve">Decision-making on the future of historic statues, </w:t>
      </w:r>
      <w:r w:rsidR="003B6E2F" w:rsidRPr="003B6E2F">
        <w:rPr>
          <w:b/>
          <w:bCs/>
        </w:rPr>
        <w:t>plaques and memorials should be more sophisticated than a simple focus on retention.</w:t>
      </w:r>
      <w:r w:rsidR="003B6E2F">
        <w:t xml:space="preserve"> This is not to say that there are not cases where ‘Retain and Explain’ may be an appropriate course of action</w:t>
      </w:r>
      <w:r w:rsidR="007568B0">
        <w:t>, but it is not the only course of action</w:t>
      </w:r>
      <w:r w:rsidR="003B6E2F">
        <w:t xml:space="preserve">. </w:t>
      </w:r>
      <w:r w:rsidR="00B14951">
        <w:t xml:space="preserve">For example, memorials to </w:t>
      </w:r>
      <w:r>
        <w:t xml:space="preserve">some </w:t>
      </w:r>
      <w:r w:rsidR="00B14951">
        <w:t>major public figures who</w:t>
      </w:r>
      <w:r>
        <w:t xml:space="preserve"> have</w:t>
      </w:r>
      <w:r w:rsidR="00B14951">
        <w:t xml:space="preserve"> also </w:t>
      </w:r>
      <w:r>
        <w:t xml:space="preserve">been </w:t>
      </w:r>
      <w:r w:rsidR="00B14951">
        <w:t xml:space="preserve">the subject of criticism for </w:t>
      </w:r>
      <w:r w:rsidR="00B14951">
        <w:lastRenderedPageBreak/>
        <w:t xml:space="preserve">aspects of their lives may benefit from a decision to retain and to </w:t>
      </w:r>
      <w:proofErr w:type="gramStart"/>
      <w:r w:rsidR="00B14951">
        <w:t>more fully explain the complexity and negative aspects of their lives</w:t>
      </w:r>
      <w:proofErr w:type="gramEnd"/>
      <w:r w:rsidR="00B14951">
        <w:t xml:space="preserve"> alongside more positive aspects. </w:t>
      </w:r>
    </w:p>
    <w:p w14:paraId="4DB05254" w14:textId="7E569BC1" w:rsidR="003B6E2F" w:rsidRDefault="00B14951" w:rsidP="00B14951">
      <w:r>
        <w:t>However, the decision to place ‘Retain and Explain’ as a blanket measure to be implemented by planning officials and bodies across England is a blunt instrument</w:t>
      </w:r>
      <w:r w:rsidR="003B6E2F">
        <w:t xml:space="preserve"> which is insufficiently concerned with</w:t>
      </w:r>
      <w:r w:rsidR="006A75CB">
        <w:t xml:space="preserve"> democratic process</w:t>
      </w:r>
      <w:r w:rsidR="003B6E2F">
        <w:t xml:space="preserve">, and in particular disregards local community consent for the continued display of a statue, </w:t>
      </w:r>
      <w:proofErr w:type="gramStart"/>
      <w:r w:rsidR="003B6E2F">
        <w:t>plaque</w:t>
      </w:r>
      <w:proofErr w:type="gramEnd"/>
      <w:r w:rsidR="003B6E2F">
        <w:t xml:space="preserve"> or memorial. </w:t>
      </w:r>
    </w:p>
    <w:p w14:paraId="65923C5B" w14:textId="2F024D5C" w:rsidR="006741DA" w:rsidRDefault="003B6E2F" w:rsidP="006741DA">
      <w:r w:rsidRPr="006741DA">
        <w:rPr>
          <w:b/>
          <w:bCs/>
        </w:rPr>
        <w:t xml:space="preserve">The principle of community consent </w:t>
      </w:r>
      <w:r w:rsidR="006741DA" w:rsidRPr="006741DA">
        <w:rPr>
          <w:b/>
          <w:bCs/>
        </w:rPr>
        <w:t xml:space="preserve">should </w:t>
      </w:r>
      <w:r w:rsidR="006741DA">
        <w:rPr>
          <w:b/>
          <w:bCs/>
        </w:rPr>
        <w:t xml:space="preserve">be one of the key criteria </w:t>
      </w:r>
      <w:r w:rsidR="006741DA" w:rsidRPr="006741DA">
        <w:rPr>
          <w:b/>
          <w:bCs/>
        </w:rPr>
        <w:t>underpin</w:t>
      </w:r>
      <w:r w:rsidR="006741DA">
        <w:rPr>
          <w:b/>
          <w:bCs/>
        </w:rPr>
        <w:t>ning</w:t>
      </w:r>
      <w:r w:rsidR="006741DA" w:rsidRPr="006741DA">
        <w:rPr>
          <w:b/>
          <w:bCs/>
        </w:rPr>
        <w:t xml:space="preserve"> decision-making on statues</w:t>
      </w:r>
      <w:r w:rsidR="006741DA">
        <w:rPr>
          <w:b/>
          <w:bCs/>
        </w:rPr>
        <w:t xml:space="preserve">, </w:t>
      </w:r>
      <w:proofErr w:type="gramStart"/>
      <w:r w:rsidR="006741DA">
        <w:rPr>
          <w:b/>
          <w:bCs/>
        </w:rPr>
        <w:t>plaques</w:t>
      </w:r>
      <w:proofErr w:type="gramEnd"/>
      <w:r w:rsidR="006741DA">
        <w:rPr>
          <w:b/>
          <w:bCs/>
        </w:rPr>
        <w:t xml:space="preserve"> and memorials</w:t>
      </w:r>
      <w:r w:rsidR="006741DA" w:rsidRPr="006741DA">
        <w:rPr>
          <w:b/>
          <w:bCs/>
        </w:rPr>
        <w:t xml:space="preserve">. </w:t>
      </w:r>
      <w:r w:rsidR="006741DA">
        <w:t xml:space="preserve">Heritage assets should celebrate figures or ideas </w:t>
      </w:r>
      <w:r w:rsidR="006741DA" w:rsidRPr="00EC3BEF">
        <w:rPr>
          <w:i/>
          <w:iCs/>
        </w:rPr>
        <w:t>with the consent of the community in which they are situated</w:t>
      </w:r>
      <w:r w:rsidR="006741DA">
        <w:t>. This is particularly important for museums, which have an ethical duty to work with local audiences and communities in a spirit of partnership (Paragraph 1.6 of the Code of Ethics for Museums states that museums should: “</w:t>
      </w:r>
      <w:r w:rsidR="006741DA" w:rsidRPr="00C60297">
        <w:rPr>
          <w:i/>
          <w:iCs/>
        </w:rPr>
        <w:t>Work in partnership with communities, audiences, potential audiences and supporters of the museum</w:t>
      </w:r>
      <w:r w:rsidR="006741DA">
        <w:t xml:space="preserve">”) and where their ability to do so is damaged or undermined by the presence of unwanted statues, </w:t>
      </w:r>
      <w:proofErr w:type="gramStart"/>
      <w:r w:rsidR="006741DA">
        <w:t>plaques</w:t>
      </w:r>
      <w:proofErr w:type="gramEnd"/>
      <w:r w:rsidR="006741DA">
        <w:t xml:space="preserve"> or memorials.  </w:t>
      </w:r>
    </w:p>
    <w:p w14:paraId="15997059" w14:textId="4BEDE2B3" w:rsidR="003B6E2F" w:rsidRDefault="003F6957" w:rsidP="00B14951">
      <w:r>
        <w:t>Community concern</w:t>
      </w:r>
      <w:r w:rsidR="00EC3BEF">
        <w:t xml:space="preserve"> can be expressed through campaigns, petitions, local </w:t>
      </w:r>
      <w:proofErr w:type="gramStart"/>
      <w:r w:rsidR="00EC3BEF">
        <w:t>ballots</w:t>
      </w:r>
      <w:proofErr w:type="gramEnd"/>
      <w:r w:rsidR="00445ACA">
        <w:t xml:space="preserve"> and other traditional methods of local democracy</w:t>
      </w:r>
      <w:r w:rsidR="00EC3BEF">
        <w:t xml:space="preserve">. </w:t>
      </w:r>
      <w:r w:rsidR="00445ACA">
        <w:t xml:space="preserve">The current proposal to retain </w:t>
      </w:r>
      <w:r w:rsidR="006A75CB">
        <w:t xml:space="preserve">heritage </w:t>
      </w:r>
      <w:r w:rsidR="00702783">
        <w:t xml:space="preserve">assets </w:t>
      </w:r>
      <w:r w:rsidR="00445ACA">
        <w:t xml:space="preserve">in all circumstances radically limits the options available for dealing with </w:t>
      </w:r>
      <w:r w:rsidR="00C11F4F">
        <w:t>‘</w:t>
      </w:r>
      <w:r w:rsidR="00445ACA">
        <w:t>contested heritage</w:t>
      </w:r>
      <w:r w:rsidR="00C11F4F">
        <w:t>’</w:t>
      </w:r>
      <w:r w:rsidR="00445ACA">
        <w:t xml:space="preserve"> and substantially removes democratic control and accountability for the </w:t>
      </w:r>
      <w:r w:rsidR="00702783">
        <w:t xml:space="preserve">heritage assets displayed in the community. </w:t>
      </w:r>
      <w:r w:rsidR="00EC3BEF">
        <w:t xml:space="preserve">Ultimately, it should be the role of the museum (or other </w:t>
      </w:r>
      <w:r w:rsidR="00702783">
        <w:t xml:space="preserve">relevant </w:t>
      </w:r>
      <w:r w:rsidR="00EC3BEF">
        <w:t xml:space="preserve">public body) to decide </w:t>
      </w:r>
      <w:r w:rsidR="005D2BF5">
        <w:t xml:space="preserve">in consultation with their communities </w:t>
      </w:r>
      <w:r w:rsidR="00702783">
        <w:t>on what action to take</w:t>
      </w:r>
      <w:r w:rsidR="00EC3BEF">
        <w:t xml:space="preserve"> within the relevant listing process. </w:t>
      </w:r>
    </w:p>
    <w:p w14:paraId="098D8D16" w14:textId="001EC9A5" w:rsidR="00EC3BEF" w:rsidRDefault="00EC3BEF" w:rsidP="00B14951">
      <w:r>
        <w:t xml:space="preserve">The importance of community consent has been expressed clearly in the recent case of the attempt to remove the statue of Robert </w:t>
      </w:r>
      <w:proofErr w:type="spellStart"/>
      <w:r>
        <w:t>Geffrye</w:t>
      </w:r>
      <w:proofErr w:type="spellEnd"/>
      <w:r>
        <w:t xml:space="preserve">, a slave trader, from the Museum of the Home building in East London. The removal of the statue was sought by a clear majority of </w:t>
      </w:r>
      <w:proofErr w:type="gramStart"/>
      <w:r>
        <w:t>local residents</w:t>
      </w:r>
      <w:proofErr w:type="gramEnd"/>
      <w:r>
        <w:t xml:space="preserve"> during a consultation. However, following an intervention by the Secretary of State for Culture Oliver Dowden, the trustees decided</w:t>
      </w:r>
      <w:r w:rsidR="00445ACA">
        <w:t xml:space="preserve"> to retain the statue. As a result, </w:t>
      </w:r>
      <w:r w:rsidR="00591D74">
        <w:t xml:space="preserve">there has been a loss of faith and trust in the </w:t>
      </w:r>
      <w:r w:rsidR="00445ACA">
        <w:t xml:space="preserve">museum </w:t>
      </w:r>
      <w:r w:rsidR="00EB0FDE">
        <w:t xml:space="preserve">which </w:t>
      </w:r>
      <w:r w:rsidR="00445ACA">
        <w:t xml:space="preserve">is finding it increasingly difficult to work with and remain relevant to its local community. </w:t>
      </w:r>
    </w:p>
    <w:p w14:paraId="2D332D1C" w14:textId="77777777" w:rsidR="00445ACA" w:rsidRDefault="00445ACA" w:rsidP="00445ACA">
      <w:pPr>
        <w:rPr>
          <w:b/>
          <w:bCs/>
        </w:rPr>
      </w:pPr>
      <w:r>
        <w:rPr>
          <w:b/>
          <w:bCs/>
        </w:rPr>
        <w:t xml:space="preserve">Explain, </w:t>
      </w:r>
      <w:proofErr w:type="gramStart"/>
      <w:r>
        <w:rPr>
          <w:b/>
          <w:bCs/>
        </w:rPr>
        <w:t>Don’t</w:t>
      </w:r>
      <w:proofErr w:type="gramEnd"/>
      <w:r>
        <w:rPr>
          <w:b/>
          <w:bCs/>
        </w:rPr>
        <w:t xml:space="preserve"> Retain</w:t>
      </w:r>
    </w:p>
    <w:p w14:paraId="5A4C2371" w14:textId="382A5F89" w:rsidR="00A56BDC" w:rsidRDefault="00702783" w:rsidP="00B14951">
      <w:r>
        <w:t xml:space="preserve">The proposal to ‘Retain and Explain’ contested heritage assets precludes the possibility of other positive outcomes. In particular, the government’s proposal relies on the idea that explanation of heritage assets is contingent on their continued placement in the public realm. This is not the case. It is quite clearly possible to </w:t>
      </w:r>
      <w:r w:rsidR="006A75CB">
        <w:t xml:space="preserve">educate the public about contested or </w:t>
      </w:r>
      <w:r w:rsidR="00B6604A">
        <w:t xml:space="preserve">controversial </w:t>
      </w:r>
      <w:r w:rsidR="006A75CB">
        <w:t xml:space="preserve">historical figures or ideas without placing </w:t>
      </w:r>
      <w:r w:rsidR="00B6604A">
        <w:t xml:space="preserve">or keeping </w:t>
      </w:r>
      <w:r w:rsidR="006A75CB">
        <w:t xml:space="preserve">them on a pedestal. </w:t>
      </w:r>
      <w:r w:rsidR="00A56BDC">
        <w:t xml:space="preserve">The planning policy framework must be open to the idea that in some cases we should seek to explain, but not retain. </w:t>
      </w:r>
    </w:p>
    <w:p w14:paraId="182F7B61" w14:textId="4C9FE522" w:rsidR="00A56BDC" w:rsidRDefault="00A56BDC" w:rsidP="00B14951">
      <w:r>
        <w:t xml:space="preserve">Indeed, choosing not to retain heritage assets can improve the opportunities for explanation. In many cases, the removal of a statue, plaque or memorial can provide a focal point for discussion and education and may reach a wider audience depending on the level of coverage it receives. This can </w:t>
      </w:r>
      <w:r>
        <w:lastRenderedPageBreak/>
        <w:t xml:space="preserve">provide museums with an excellent basis for further engagement with audiences and local communities. </w:t>
      </w:r>
    </w:p>
    <w:p w14:paraId="563C666B" w14:textId="5B8BF2A4" w:rsidR="00B14951" w:rsidRPr="009252F3" w:rsidRDefault="00A56BDC" w:rsidP="00552205">
      <w:r>
        <w:t xml:space="preserve">Furthermore, some museums may be </w:t>
      </w:r>
      <w:proofErr w:type="gramStart"/>
      <w:r>
        <w:t>in a position</w:t>
      </w:r>
      <w:proofErr w:type="gramEnd"/>
      <w:r>
        <w:t xml:space="preserve"> to collect statues that were on display in other public sites in order to provide ongoing care and – if displayed to the public – to provide a much greater level of explanation and contextualisation than is possible in most outdoor sites. However,</w:t>
      </w:r>
      <w:r w:rsidR="009373FB">
        <w:t xml:space="preserve"> museums should not </w:t>
      </w:r>
      <w:proofErr w:type="gramStart"/>
      <w:r w:rsidR="009373FB">
        <w:t>be seen as</w:t>
      </w:r>
      <w:proofErr w:type="gramEnd"/>
      <w:r w:rsidR="009373FB">
        <w:t xml:space="preserve"> a dumping ground for large quantities of this material.</w:t>
      </w:r>
      <w:r>
        <w:t xml:space="preserve"> </w:t>
      </w:r>
      <w:r w:rsidR="009373FB">
        <w:t>I</w:t>
      </w:r>
      <w:r>
        <w:t>t is worth noting that many museums in England also have limited capacity to add large numbers of bulky items to their collections, which inevitably come with substantial storage an</w:t>
      </w:r>
      <w:r w:rsidR="009373FB">
        <w:t>d</w:t>
      </w:r>
      <w:r>
        <w:t xml:space="preserve"> conservation costs in the long term. </w:t>
      </w:r>
    </w:p>
    <w:p w14:paraId="7AD38302" w14:textId="132A3B94" w:rsidR="00552205" w:rsidRPr="00C60297" w:rsidRDefault="00552205" w:rsidP="00552205">
      <w:pPr>
        <w:rPr>
          <w:b/>
          <w:bCs/>
        </w:rPr>
      </w:pPr>
      <w:r w:rsidRPr="00C60297">
        <w:rPr>
          <w:b/>
          <w:bCs/>
        </w:rPr>
        <w:t>Independen</w:t>
      </w:r>
      <w:r>
        <w:rPr>
          <w:b/>
          <w:bCs/>
        </w:rPr>
        <w:t>ce of</w:t>
      </w:r>
      <w:r w:rsidRPr="00C60297">
        <w:rPr>
          <w:b/>
          <w:bCs/>
        </w:rPr>
        <w:t xml:space="preserve"> decision-making </w:t>
      </w:r>
    </w:p>
    <w:p w14:paraId="1F55DED6" w14:textId="77777777" w:rsidR="00552205" w:rsidRDefault="00552205" w:rsidP="00552205">
      <w:r>
        <w:t xml:space="preserve">The Museums Association holds the Code of Ethics for Museums in the UK, which all museums seek to uphold </w:t>
      </w:r>
      <w:proofErr w:type="gramStart"/>
      <w:r>
        <w:t>in order to</w:t>
      </w:r>
      <w:proofErr w:type="gramEnd"/>
      <w:r>
        <w:t xml:space="preserve"> preserve the high levels of public trust which museums enjoy. </w:t>
      </w:r>
    </w:p>
    <w:p w14:paraId="78191B9D" w14:textId="7645484C" w:rsidR="00894CC0" w:rsidRDefault="00552205" w:rsidP="00552205">
      <w:r>
        <w:t>Paragraph 1.2 of the Code of Ethics states that all museums should: “</w:t>
      </w:r>
      <w:r w:rsidRPr="00C60297">
        <w:rPr>
          <w:i/>
          <w:iCs/>
        </w:rPr>
        <w:t>Ensure editorial integrity in programming and interpretation. Resist attempts to influence interpretation or content by particular interest groups, including lenders, donors and funders.</w:t>
      </w:r>
      <w:r>
        <w:t>”</w:t>
      </w:r>
    </w:p>
    <w:p w14:paraId="0FDC4233" w14:textId="2D2633D3" w:rsidR="00894CC0" w:rsidRDefault="00894CC0" w:rsidP="00552205">
      <w:r>
        <w:t xml:space="preserve">We believe that the ‘Retain and Explain’ approach – whether applied to </w:t>
      </w:r>
      <w:proofErr w:type="gramStart"/>
      <w:r>
        <w:t>museums’ built</w:t>
      </w:r>
      <w:proofErr w:type="gramEnd"/>
      <w:r>
        <w:t xml:space="preserve"> heritage or to their collections – constitutes undue government interference in the curatorial judgement of museums. In such matters, museums operate independently from government in accordance with the arms-length principle. It should not be the role of government to dictate </w:t>
      </w:r>
      <w:r w:rsidR="00FA78E7">
        <w:t xml:space="preserve">how museums should go about their work – and the planning process should not be </w:t>
      </w:r>
      <w:r w:rsidR="009B31F0">
        <w:t xml:space="preserve">used </w:t>
      </w:r>
      <w:r w:rsidR="00FA78E7">
        <w:t xml:space="preserve">to this end. </w:t>
      </w:r>
      <w:r>
        <w:t xml:space="preserve">We are deeply concerned that the government’s approach </w:t>
      </w:r>
      <w:r w:rsidR="00FA78E7">
        <w:t xml:space="preserve">appears to </w:t>
      </w:r>
      <w:r>
        <w:t>support the idea that some areas of historical interpretation should be fixed and unchanging, regardless of scholarship and the development of new fields of knowledge</w:t>
      </w:r>
      <w:r w:rsidR="00FA78E7">
        <w:t xml:space="preserve">, and we urge the government to reconsider these proposals. </w:t>
      </w:r>
    </w:p>
    <w:p w14:paraId="47CB63C6" w14:textId="77777777" w:rsidR="00894CC0" w:rsidRDefault="00894CC0" w:rsidP="00552205"/>
    <w:p w14:paraId="0E983FA9" w14:textId="77777777" w:rsidR="001F799D" w:rsidRDefault="001F799D"/>
    <w:sectPr w:rsidR="001F799D" w:rsidSect="00FA2ABA">
      <w:headerReference w:type="default" r:id="rId11"/>
      <w:footerReference w:type="default" r:id="rId12"/>
      <w:pgSz w:w="11906" w:h="16838"/>
      <w:pgMar w:top="1440" w:right="1440" w:bottom="22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F37CC" w14:textId="77777777" w:rsidR="001157A0" w:rsidRDefault="001157A0" w:rsidP="002E246F">
      <w:pPr>
        <w:spacing w:after="0" w:line="240" w:lineRule="auto"/>
      </w:pPr>
      <w:r>
        <w:separator/>
      </w:r>
    </w:p>
  </w:endnote>
  <w:endnote w:type="continuationSeparator" w:id="0">
    <w:p w14:paraId="5FE99BCB" w14:textId="77777777" w:rsidR="001157A0" w:rsidRDefault="001157A0" w:rsidP="002E246F">
      <w:pPr>
        <w:spacing w:after="0" w:line="240" w:lineRule="auto"/>
      </w:pPr>
      <w:r>
        <w:continuationSeparator/>
      </w:r>
    </w:p>
  </w:endnote>
  <w:endnote w:type="continuationNotice" w:id="1">
    <w:p w14:paraId="559EDA5D" w14:textId="77777777" w:rsidR="001157A0" w:rsidRDefault="001157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F5D0F" w14:textId="7C0FAEB7" w:rsidR="00FA2ABA" w:rsidRDefault="00FA2ABA">
    <w:pPr>
      <w:pStyle w:val="Footer"/>
    </w:pPr>
    <w:r w:rsidRPr="00630721">
      <w:rPr>
        <w:rFonts w:eastAsia="Calibri" w:cs="Times New Roman"/>
        <w:noProof/>
        <w:sz w:val="24"/>
        <w:szCs w:val="24"/>
      </w:rPr>
      <w:drawing>
        <wp:anchor distT="0" distB="0" distL="114300" distR="114300" simplePos="0" relativeHeight="251661312" behindDoc="1" locked="0" layoutInCell="1" allowOverlap="1" wp14:anchorId="00AE8E4E" wp14:editId="3310BA73">
          <wp:simplePos x="0" y="0"/>
          <wp:positionH relativeFrom="column">
            <wp:posOffset>-899160</wp:posOffset>
          </wp:positionH>
          <wp:positionV relativeFrom="paragraph">
            <wp:posOffset>-1173480</wp:posOffset>
          </wp:positionV>
          <wp:extent cx="7527600" cy="1972800"/>
          <wp:effectExtent l="0" t="0" r="3810" b="0"/>
          <wp:wrapNone/>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ell phon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27600" cy="197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D113D" w14:textId="77777777" w:rsidR="001157A0" w:rsidRDefault="001157A0" w:rsidP="002E246F">
      <w:pPr>
        <w:spacing w:after="0" w:line="240" w:lineRule="auto"/>
      </w:pPr>
      <w:r>
        <w:separator/>
      </w:r>
    </w:p>
  </w:footnote>
  <w:footnote w:type="continuationSeparator" w:id="0">
    <w:p w14:paraId="65FA54BC" w14:textId="77777777" w:rsidR="001157A0" w:rsidRDefault="001157A0" w:rsidP="002E246F">
      <w:pPr>
        <w:spacing w:after="0" w:line="240" w:lineRule="auto"/>
      </w:pPr>
      <w:r>
        <w:continuationSeparator/>
      </w:r>
    </w:p>
  </w:footnote>
  <w:footnote w:type="continuationNotice" w:id="1">
    <w:p w14:paraId="21F0BE66" w14:textId="77777777" w:rsidR="001157A0" w:rsidRDefault="001157A0">
      <w:pPr>
        <w:spacing w:after="0" w:line="240" w:lineRule="auto"/>
      </w:pPr>
    </w:p>
  </w:footnote>
  <w:footnote w:id="2">
    <w:p w14:paraId="0D92F3E0" w14:textId="0AF15AAC" w:rsidR="002E246F" w:rsidRDefault="002E246F">
      <w:pPr>
        <w:pStyle w:val="FootnoteText"/>
      </w:pPr>
      <w:r>
        <w:rPr>
          <w:rStyle w:val="FootnoteReference"/>
        </w:rPr>
        <w:footnoteRef/>
      </w:r>
      <w:r>
        <w:t xml:space="preserve"> </w:t>
      </w:r>
      <w:hyperlink r:id="rId1" w:history="1">
        <w:r w:rsidRPr="0063484E">
          <w:rPr>
            <w:rStyle w:val="Hyperlink"/>
          </w:rPr>
          <w:t>https://historicengland.org.uk/advice/hpg/publicandheritagebodies/nationalgovernment/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E0A26" w14:textId="2BF000D3" w:rsidR="00FA2ABA" w:rsidRDefault="00FA2ABA">
    <w:pPr>
      <w:pStyle w:val="Header"/>
    </w:pPr>
    <w:r w:rsidRPr="00630721">
      <w:rPr>
        <w:rFonts w:eastAsia="Calibri" w:cs="Times New Roman"/>
        <w:noProof/>
        <w:sz w:val="24"/>
        <w:szCs w:val="24"/>
      </w:rPr>
      <w:drawing>
        <wp:anchor distT="0" distB="0" distL="114300" distR="114300" simplePos="0" relativeHeight="251659264" behindDoc="1" locked="0" layoutInCell="1" allowOverlap="1" wp14:anchorId="315C599F" wp14:editId="5CE3A02F">
          <wp:simplePos x="0" y="0"/>
          <wp:positionH relativeFrom="column">
            <wp:posOffset>-899160</wp:posOffset>
          </wp:positionH>
          <wp:positionV relativeFrom="paragraph">
            <wp:posOffset>-671195</wp:posOffset>
          </wp:positionV>
          <wp:extent cx="7539176" cy="1431985"/>
          <wp:effectExtent l="0" t="0" r="5080" b="3175"/>
          <wp:wrapThrough wrapText="bothSides">
            <wp:wrapPolygon edited="0">
              <wp:start x="0" y="0"/>
              <wp:lineTo x="0" y="21456"/>
              <wp:lineTo x="21578" y="21456"/>
              <wp:lineTo x="21578" y="0"/>
              <wp:lineTo x="0" y="0"/>
            </wp:wrapPolygon>
          </wp:wrapThrough>
          <wp:docPr id="18" name="Picture 1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176" cy="14319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F7330"/>
    <w:multiLevelType w:val="hybridMultilevel"/>
    <w:tmpl w:val="E340A748"/>
    <w:lvl w:ilvl="0" w:tplc="02FA997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EB6880"/>
    <w:multiLevelType w:val="hybridMultilevel"/>
    <w:tmpl w:val="C074B6DC"/>
    <w:lvl w:ilvl="0" w:tplc="13B45EA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3"/>
    <w:rsid w:val="00023B61"/>
    <w:rsid w:val="0007512F"/>
    <w:rsid w:val="0009629C"/>
    <w:rsid w:val="000F6C4F"/>
    <w:rsid w:val="0010153A"/>
    <w:rsid w:val="001157A0"/>
    <w:rsid w:val="00191915"/>
    <w:rsid w:val="001F799D"/>
    <w:rsid w:val="002E246F"/>
    <w:rsid w:val="003521B2"/>
    <w:rsid w:val="003B6E2F"/>
    <w:rsid w:val="003E788F"/>
    <w:rsid w:val="003F6957"/>
    <w:rsid w:val="00445ACA"/>
    <w:rsid w:val="004D41DF"/>
    <w:rsid w:val="00524E0E"/>
    <w:rsid w:val="00552205"/>
    <w:rsid w:val="00573CFA"/>
    <w:rsid w:val="00577F39"/>
    <w:rsid w:val="00591D74"/>
    <w:rsid w:val="005D2BF5"/>
    <w:rsid w:val="006741DA"/>
    <w:rsid w:val="00694695"/>
    <w:rsid w:val="006A75CB"/>
    <w:rsid w:val="00702783"/>
    <w:rsid w:val="00725282"/>
    <w:rsid w:val="007568B0"/>
    <w:rsid w:val="007B6A23"/>
    <w:rsid w:val="00894CC0"/>
    <w:rsid w:val="009252F3"/>
    <w:rsid w:val="009373FB"/>
    <w:rsid w:val="009825E5"/>
    <w:rsid w:val="009B31F0"/>
    <w:rsid w:val="009F3B8D"/>
    <w:rsid w:val="00A05076"/>
    <w:rsid w:val="00A07BEF"/>
    <w:rsid w:val="00A56BDC"/>
    <w:rsid w:val="00AB70FB"/>
    <w:rsid w:val="00AD5EF2"/>
    <w:rsid w:val="00B14951"/>
    <w:rsid w:val="00B574BB"/>
    <w:rsid w:val="00B6604A"/>
    <w:rsid w:val="00BB4F83"/>
    <w:rsid w:val="00C11F4F"/>
    <w:rsid w:val="00C60297"/>
    <w:rsid w:val="00C634CB"/>
    <w:rsid w:val="00C93D48"/>
    <w:rsid w:val="00DC2120"/>
    <w:rsid w:val="00E9798B"/>
    <w:rsid w:val="00EB0907"/>
    <w:rsid w:val="00EB0FDE"/>
    <w:rsid w:val="00EC3BEF"/>
    <w:rsid w:val="00F8055A"/>
    <w:rsid w:val="00FA2735"/>
    <w:rsid w:val="00FA2ABA"/>
    <w:rsid w:val="00FA78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4B090D"/>
  <w15:chartTrackingRefBased/>
  <w15:docId w15:val="{0D3DA7D3-B2EA-4B55-A9F8-DFFD5653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F83"/>
    <w:pPr>
      <w:ind w:left="720"/>
      <w:contextualSpacing/>
    </w:pPr>
  </w:style>
  <w:style w:type="paragraph" w:styleId="FootnoteText">
    <w:name w:val="footnote text"/>
    <w:basedOn w:val="Normal"/>
    <w:link w:val="FootnoteTextChar"/>
    <w:uiPriority w:val="99"/>
    <w:semiHidden/>
    <w:unhideWhenUsed/>
    <w:rsid w:val="002E24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246F"/>
    <w:rPr>
      <w:sz w:val="20"/>
      <w:szCs w:val="20"/>
    </w:rPr>
  </w:style>
  <w:style w:type="character" w:styleId="FootnoteReference">
    <w:name w:val="footnote reference"/>
    <w:basedOn w:val="DefaultParagraphFont"/>
    <w:uiPriority w:val="99"/>
    <w:semiHidden/>
    <w:unhideWhenUsed/>
    <w:rsid w:val="002E246F"/>
    <w:rPr>
      <w:vertAlign w:val="superscript"/>
    </w:rPr>
  </w:style>
  <w:style w:type="character" w:styleId="Hyperlink">
    <w:name w:val="Hyperlink"/>
    <w:basedOn w:val="DefaultParagraphFont"/>
    <w:uiPriority w:val="99"/>
    <w:unhideWhenUsed/>
    <w:rsid w:val="002E246F"/>
    <w:rPr>
      <w:color w:val="0563C1" w:themeColor="hyperlink"/>
      <w:u w:val="single"/>
    </w:rPr>
  </w:style>
  <w:style w:type="character" w:styleId="UnresolvedMention">
    <w:name w:val="Unresolved Mention"/>
    <w:basedOn w:val="DefaultParagraphFont"/>
    <w:uiPriority w:val="99"/>
    <w:semiHidden/>
    <w:unhideWhenUsed/>
    <w:rsid w:val="002E246F"/>
    <w:rPr>
      <w:color w:val="605E5C"/>
      <w:shd w:val="clear" w:color="auto" w:fill="E1DFDD"/>
    </w:rPr>
  </w:style>
  <w:style w:type="paragraph" w:customStyle="1" w:styleId="Body">
    <w:name w:val="Body"/>
    <w:uiPriority w:val="99"/>
    <w:rsid w:val="00FA78E7"/>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Arial Unicode MS" w:hAnsi="Calibri" w:cs="Calibri"/>
      <w:color w:val="000000"/>
      <w:u w:color="000000"/>
      <w:lang w:val="en-US" w:eastAsia="en-GB"/>
    </w:rPr>
  </w:style>
  <w:style w:type="paragraph" w:styleId="Header">
    <w:name w:val="header"/>
    <w:basedOn w:val="Normal"/>
    <w:link w:val="HeaderChar"/>
    <w:uiPriority w:val="99"/>
    <w:unhideWhenUsed/>
    <w:rsid w:val="006946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695"/>
  </w:style>
  <w:style w:type="paragraph" w:styleId="Footer">
    <w:name w:val="footer"/>
    <w:basedOn w:val="Normal"/>
    <w:link w:val="FooterChar"/>
    <w:uiPriority w:val="99"/>
    <w:unhideWhenUsed/>
    <w:rsid w:val="006946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7194621">
      <w:bodyDiv w:val="1"/>
      <w:marLeft w:val="0"/>
      <w:marRight w:val="0"/>
      <w:marTop w:val="0"/>
      <w:marBottom w:val="0"/>
      <w:divBdr>
        <w:top w:val="none" w:sz="0" w:space="0" w:color="auto"/>
        <w:left w:val="none" w:sz="0" w:space="0" w:color="auto"/>
        <w:bottom w:val="none" w:sz="0" w:space="0" w:color="auto"/>
        <w:right w:val="none" w:sz="0" w:space="0" w:color="auto"/>
      </w:divBdr>
      <w:divsChild>
        <w:div w:id="1623344961">
          <w:marLeft w:val="0"/>
          <w:marRight w:val="0"/>
          <w:marTop w:val="480"/>
          <w:marBottom w:val="480"/>
          <w:divBdr>
            <w:top w:val="none" w:sz="0" w:space="0" w:color="auto"/>
            <w:left w:val="none" w:sz="0" w:space="0" w:color="auto"/>
            <w:bottom w:val="none" w:sz="0" w:space="0" w:color="auto"/>
            <w:right w:val="none" w:sz="0" w:space="0" w:color="auto"/>
          </w:divBdr>
        </w:div>
      </w:divsChild>
    </w:div>
    <w:div w:id="1461460640">
      <w:bodyDiv w:val="1"/>
      <w:marLeft w:val="0"/>
      <w:marRight w:val="0"/>
      <w:marTop w:val="0"/>
      <w:marBottom w:val="0"/>
      <w:divBdr>
        <w:top w:val="none" w:sz="0" w:space="0" w:color="auto"/>
        <w:left w:val="none" w:sz="0" w:space="0" w:color="auto"/>
        <w:bottom w:val="none" w:sz="0" w:space="0" w:color="auto"/>
        <w:right w:val="none" w:sz="0" w:space="0" w:color="auto"/>
      </w:divBdr>
      <w:divsChild>
        <w:div w:id="280302993">
          <w:marLeft w:val="0"/>
          <w:marRight w:val="0"/>
          <w:marTop w:val="480"/>
          <w:marBottom w:val="480"/>
          <w:divBdr>
            <w:top w:val="none" w:sz="0" w:space="0" w:color="auto"/>
            <w:left w:val="none" w:sz="0" w:space="0" w:color="auto"/>
            <w:bottom w:val="none" w:sz="0" w:space="0" w:color="auto"/>
            <w:right w:val="none" w:sz="0" w:space="0" w:color="auto"/>
          </w:divBdr>
        </w:div>
      </w:divsChild>
    </w:div>
    <w:div w:id="1468470747">
      <w:bodyDiv w:val="1"/>
      <w:marLeft w:val="0"/>
      <w:marRight w:val="0"/>
      <w:marTop w:val="0"/>
      <w:marBottom w:val="0"/>
      <w:divBdr>
        <w:top w:val="none" w:sz="0" w:space="0" w:color="auto"/>
        <w:left w:val="none" w:sz="0" w:space="0" w:color="auto"/>
        <w:bottom w:val="none" w:sz="0" w:space="0" w:color="auto"/>
        <w:right w:val="none" w:sz="0" w:space="0" w:color="auto"/>
      </w:divBdr>
      <w:divsChild>
        <w:div w:id="1542668642">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historicengland.org.uk/advice/hpg/publicandheritagebodies/nationalgovern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E0DD19AAE6514792049C750DBD4865" ma:contentTypeVersion="12" ma:contentTypeDescription="Create a new document." ma:contentTypeScope="" ma:versionID="25210344b4909c1c5569624ce53a698e">
  <xsd:schema xmlns:xsd="http://www.w3.org/2001/XMLSchema" xmlns:xs="http://www.w3.org/2001/XMLSchema" xmlns:p="http://schemas.microsoft.com/office/2006/metadata/properties" xmlns:ns2="d3d74560-8fad-4056-b266-e8164faf22ce" xmlns:ns3="56474e41-c30c-431e-8715-daa6feb8b2b0" targetNamespace="http://schemas.microsoft.com/office/2006/metadata/properties" ma:root="true" ma:fieldsID="c64b721c7f8f4ce4ab58b6c9e73bc986" ns2:_="" ns3:_="">
    <xsd:import namespace="d3d74560-8fad-4056-b266-e8164faf22ce"/>
    <xsd:import namespace="56474e41-c30c-431e-8715-daa6feb8b2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74560-8fad-4056-b266-e8164faf22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474e41-c30c-431e-8715-daa6feb8b2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BCCA2-CC83-4BAC-9962-8BD0CC7AC2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076E06-4954-4B88-A9FB-4469D48F6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74560-8fad-4056-b266-e8164faf22ce"/>
    <ds:schemaRef ds:uri="56474e41-c30c-431e-8715-daa6feb8b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D10FB3-2A30-4CFD-9D25-4BDBCB1F0122}">
  <ds:schemaRefs>
    <ds:schemaRef ds:uri="http://schemas.microsoft.com/sharepoint/v3/contenttype/forms"/>
  </ds:schemaRefs>
</ds:datastoreItem>
</file>

<file path=customXml/itemProps4.xml><?xml version="1.0" encoding="utf-8"?>
<ds:datastoreItem xmlns:ds="http://schemas.openxmlformats.org/officeDocument/2006/customXml" ds:itemID="{8E889BCA-B6C9-4D9B-B43C-AED9DEA3E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1662</Words>
  <Characters>9480</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Brown</dc:creator>
  <cp:keywords/>
  <dc:description/>
  <cp:lastModifiedBy>Geraldine Kendall Adams</cp:lastModifiedBy>
  <cp:revision>2</cp:revision>
  <dcterms:created xsi:type="dcterms:W3CDTF">2021-03-12T13:46:00Z</dcterms:created>
  <dcterms:modified xsi:type="dcterms:W3CDTF">2021-03-12T13:46:00Z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0x0101000EE0DD19AAE6514792049C750DBD4865</vt:lpwstr>
  </property>
</Properties>
</file>